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泸县20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年举借债务情况说明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2014年底，省财政厅锁定我县政府债务余额275930.86万元，其中：一般债务212442.47万元，专项债务63488.39万元。2015—20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年省政府转贷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我县新增债券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485745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万元，本级财力偿还、核减金额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16970.86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年底，我县政府债务余额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744705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万元，具体构成为：一般债务310028万元，专项债务434677万元。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DECDDB0-FDF7-40B9-B1F2-AC932FFB15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7621E1-2D2B-433B-8307-F76023D108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065E7"/>
    <w:rsid w:val="07EC7E10"/>
    <w:rsid w:val="27FA586E"/>
    <w:rsid w:val="30B34A76"/>
    <w:rsid w:val="597060E7"/>
    <w:rsid w:val="6A206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2019-11-08T08:20:00Z</dcterms:created>
  <dc:creator>Me Too</dc:creator>
  <cp:lastModifiedBy>柯</cp:lastModifiedBy>
  <dcterms:modified xsi:type="dcterms:W3CDTF">2021-11-11T01:23:15Z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B16921BE14CC492095E1E66C4DE9E942</vt:lpwstr>
  </property>
</Properties>
</file>